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0358" w14:textId="77777777" w:rsidR="007C0182" w:rsidRPr="007C0182" w:rsidRDefault="007C0182" w:rsidP="007C0182">
      <w:pPr>
        <w:rPr>
          <w:rFonts w:ascii="Calibri" w:eastAsia="Aptos" w:hAnsi="Calibri" w:cs="Calibri"/>
          <w:b/>
          <w:bCs/>
          <w:color w:val="000000" w:themeColor="text1"/>
          <w:lang w:val="en-GB"/>
        </w:rPr>
      </w:pPr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PREASRÁITEAS ÁITIÚIL SAMPLACH – ‘CUIR FÁILTE ROIMH THEANGACHA’ – 2025/2026 </w:t>
      </w:r>
    </w:p>
    <w:p w14:paraId="15060AA2" w14:textId="77777777" w:rsidR="007C0182" w:rsidRPr="007C0182" w:rsidRDefault="007C0182" w:rsidP="007C018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CÉIMEANNA </w:t>
      </w:r>
    </w:p>
    <w:p w14:paraId="23D29D27" w14:textId="77777777" w:rsidR="007C0182" w:rsidRPr="007C0182" w:rsidRDefault="007C0182" w:rsidP="007C018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•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Íoslódáil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cháipéis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seo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ó LanguagesConnect.ie </w:t>
      </w:r>
    </w:p>
    <w:p w14:paraId="61E3B2C3" w14:textId="77777777" w:rsidR="007C0182" w:rsidRPr="007C0182" w:rsidRDefault="007C0182" w:rsidP="007C018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•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Líon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isteach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sonraí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do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scoile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ionas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gur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féidir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iad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roinnt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leis </w:t>
      </w:r>
      <w:proofErr w:type="gram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nuachtán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/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raidió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áitiúil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/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nó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proofErr w:type="gram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iad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 a</w:t>
      </w:r>
      <w:proofErr w:type="gram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úsáid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nuachtlitir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scoile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.</w:t>
      </w:r>
    </w:p>
    <w:p w14:paraId="774DDB9F" w14:textId="77777777" w:rsidR="007C0182" w:rsidRPr="007C0182" w:rsidRDefault="007C0182" w:rsidP="007C018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•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Ná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déan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dearmad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scrios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dhéanamh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codanna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nach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bhfuil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uait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. </w:t>
      </w:r>
    </w:p>
    <w:p w14:paraId="00EF5B7A" w14:textId="77777777" w:rsidR="007C0182" w:rsidRPr="007C0182" w:rsidRDefault="007C0182" w:rsidP="007C0182">
      <w:pPr>
        <w:rPr>
          <w:rFonts w:ascii="Calibri" w:eastAsia="Calibri" w:hAnsi="Calibri" w:cs="Calibri"/>
          <w:color w:val="FF0000"/>
          <w:sz w:val="22"/>
          <w:szCs w:val="22"/>
        </w:rPr>
      </w:pPr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• Seol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roinnt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grianghraif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dheasa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le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d’fhearas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grianghraf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pasanna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freisin</w:t>
      </w:r>
      <w:proofErr w:type="spellEnd"/>
      <w:r w:rsidRPr="007C0182">
        <w:rPr>
          <w:rFonts w:ascii="Calibri" w:eastAsia="Calibri" w:hAnsi="Calibri" w:cs="Calibri"/>
          <w:color w:val="FF0000"/>
          <w:sz w:val="22"/>
          <w:szCs w:val="22"/>
          <w:lang w:val="en-GB"/>
        </w:rPr>
        <w:t>!</w:t>
      </w:r>
    </w:p>
    <w:p w14:paraId="7994FC68" w14:textId="77777777" w:rsidR="007C0182" w:rsidRPr="007C0182" w:rsidRDefault="007C0182" w:rsidP="007C018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3A41E9C" w14:textId="77777777" w:rsidR="007C0182" w:rsidRPr="007C0182" w:rsidRDefault="007C0182" w:rsidP="007C0182">
      <w:pPr>
        <w:jc w:val="center"/>
        <w:rPr>
          <w:rFonts w:ascii="Calibri" w:eastAsia="Aptos" w:hAnsi="Calibri" w:cs="Calibri"/>
          <w:color w:val="000000" w:themeColor="text1"/>
        </w:rPr>
      </w:pP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Cuireann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r w:rsidRPr="007C0182">
        <w:rPr>
          <w:rFonts w:ascii="Calibri" w:eastAsia="Aptos" w:hAnsi="Calibri" w:cs="Calibri"/>
          <w:b/>
          <w:bCs/>
          <w:color w:val="FF0000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b/>
          <w:bCs/>
          <w:color w:val="FF0000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b/>
          <w:bCs/>
          <w:color w:val="FF0000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FF0000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b/>
          <w:bCs/>
          <w:color w:val="FF0000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FF0000"/>
          <w:u w:val="single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b/>
          <w:bCs/>
          <w:color w:val="FF0000"/>
          <w:lang w:val="en-GB"/>
        </w:rPr>
        <w:t>]</w:t>
      </w:r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Fáilte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Téann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scoil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áitiúil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gcomhpháirt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le 62,000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páiste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bunscoile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iad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rannpháirteach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sa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mhodúl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bhaineann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le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foghlaim</w:t>
      </w:r>
      <w:proofErr w:type="spellEnd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color w:val="000000" w:themeColor="text1"/>
          <w:lang w:val="en-GB"/>
        </w:rPr>
        <w:t xml:space="preserve"> </w:t>
      </w:r>
    </w:p>
    <w:p w14:paraId="2A374394" w14:textId="77777777" w:rsidR="007C0182" w:rsidRPr="007C0182" w:rsidRDefault="007C0182" w:rsidP="007C0182">
      <w:pPr>
        <w:jc w:val="center"/>
        <w:rPr>
          <w:rFonts w:ascii="Calibri" w:eastAsia="Aptos" w:hAnsi="Calibri" w:cs="Calibri"/>
          <w:color w:val="000000" w:themeColor="text1"/>
          <w:sz w:val="22"/>
          <w:szCs w:val="22"/>
        </w:rPr>
      </w:pPr>
    </w:p>
    <w:p w14:paraId="17945F90" w14:textId="577675AF" w:rsidR="007C0182" w:rsidRPr="007C0182" w:rsidRDefault="007C0182" w:rsidP="007C018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thart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líon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bpáistí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bheidh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rannpháirteach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anseo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]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páiste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ó</w:t>
      </w:r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A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inm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]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réidh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chun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páirt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ghlacadh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mhodúl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samplach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Bhunscoileanna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, ‘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Fáilte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’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mbliana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.</w:t>
      </w:r>
      <w:r w:rsidRPr="007C01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Sin </w:t>
      </w:r>
      <w:proofErr w:type="gram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chúigiú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bliain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den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modúil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teanga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táimid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ag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tosnú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le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céim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dó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den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modúil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anois</w:t>
      </w:r>
      <w:proofErr w:type="spellEnd"/>
      <w:r w:rsidRPr="007C018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7D544755" w14:textId="30DF740B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éileamh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níos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mó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‘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Cuir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Fáilte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Roimh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Theangacha</w:t>
      </w:r>
      <w:proofErr w:type="spellEnd"/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’ 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ar</w:t>
      </w:r>
      <w:proofErr w:type="spellEnd"/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feadh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ceithre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bliana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anuas</w:t>
      </w:r>
      <w:proofErr w:type="spellEnd"/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- 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bíonn</w:t>
      </w:r>
      <w:proofErr w:type="spellEnd"/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níos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mó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250,000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daltaí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tar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éis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páirt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ghlacadh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le linn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tréimhse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seo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. 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Cuireann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modúl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blaiseadh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fáil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dhaltaí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mhúinteoirí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maidir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leis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conas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chomhtháthú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dhéanamh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breise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dtaobh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Béarla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Gaeilge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Déanann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sé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iarracht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freisin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feasacht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daltaí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a </w:t>
      </w:r>
      <w:proofErr w:type="spellStart"/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mhéadú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maidir</w:t>
      </w:r>
      <w:proofErr w:type="spellEnd"/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leis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dteangacha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éagsúla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labhartha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sna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scoileanna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féin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sa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phobal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>áitiúil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</w:rPr>
        <w:t xml:space="preserve">. </w:t>
      </w:r>
    </w:p>
    <w:p w14:paraId="5F9DED79" w14:textId="077392C1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Ghlac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níos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mó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1,300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scoil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páirt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mhodúl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anuraidh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teagasc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á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dhéanamh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trasna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tíre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seo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Araibis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Sínis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Ísiltíris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Fraincis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Gearmáinis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Iodáilis, TCÉ (ISL),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Seapáinis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Liotuáinis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Polainnis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Portaingéilis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Rómáinis, Spáinnis,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Úcráinis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Beidh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páistí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[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] ag cur fáilte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, le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séimhiú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más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gá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]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mbliana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Múinfear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modúl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I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rith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gnáth-amchlár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thar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thréimhse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deich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seachtaine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mar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tharla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blianta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roimhe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seo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48AC24E8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Agus </w:t>
      </w:r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príomhoide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phríomhoide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]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ag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caint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faoin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modúl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deir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sé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/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sí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]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: </w:t>
      </w:r>
      <w:r w:rsidRPr="007C0182">
        <w:rPr>
          <w:rFonts w:ascii="Calibri" w:eastAsia="Calibri" w:hAnsi="Calibri" w:cs="Calibri"/>
          <w:color w:val="000000" w:themeColor="text1"/>
          <w:sz w:val="22"/>
          <w:szCs w:val="22"/>
        </w:rPr>
        <w:t>‘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áthas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orainn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go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mbeidh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ár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bpáistí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rannpháirteach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in ‘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Fáilte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’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mbliana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líon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dteangacha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 xml:space="preserve">] </w:t>
      </w:r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theanga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/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dteanga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]</w:t>
      </w:r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in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úsáid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faoi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láthair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scoil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idir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pháistí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fhoireann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tugann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modúl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seo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deis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iontach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do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pháistí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tuiscint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níos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doimhne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fháil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chultúir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éagsúla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cur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lena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gcuid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scileanna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ilghnéitheacha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ag </w:t>
      </w:r>
      <w:proofErr w:type="gram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am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céanna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.’ 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Is</w:t>
      </w:r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[é/í]</w:t>
      </w:r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 xml:space="preserve"> 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teagascóra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/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dteagascóirí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]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roinnt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eolas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cuí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faoin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teagascóir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an </w:t>
      </w:r>
      <w:proofErr w:type="spellStart"/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]a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bheidh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mbun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chlár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]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mbliana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0F10ABFB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‘Is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modúl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spreagthach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spraíúil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idirghníomhach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é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seo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dearadh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chun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comhthuiscint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fadtéarma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chothú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idir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páistí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Tugann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sé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buntáistí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luachmhara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dár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bpáistí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thacóidh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leo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rith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saoil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, ag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tabhairt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scileanna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riachtanacha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dóibh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don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todhchaí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’,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deir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múinteoir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/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teagascóir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/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príomhoide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u w:val="single"/>
          <w:lang w:val="en-GB"/>
        </w:rPr>
        <w:t>ainm</w:t>
      </w:r>
      <w:proofErr w:type="spellEnd"/>
      <w:r w:rsidRPr="007C0182">
        <w:rPr>
          <w:rFonts w:ascii="Calibri" w:eastAsia="Aptos" w:hAnsi="Calibri" w:cs="Calibri"/>
          <w:i/>
          <w:iCs/>
          <w:color w:val="FF0000"/>
          <w:sz w:val="22"/>
          <w:szCs w:val="22"/>
          <w:lang w:val="en-GB"/>
        </w:rPr>
        <w:t>]</w:t>
      </w:r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  <w:lang w:val="en-GB"/>
        </w:rPr>
        <w:t>.</w:t>
      </w: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0DA26B8B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lastRenderedPageBreak/>
        <w:t xml:space="preserve">Tacaíonn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foilsiú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Chreatchuraclam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Bunscoile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leis </w:t>
      </w:r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bhfás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tagtha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fhoghlaim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iasachta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bhunscoil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Tabharfar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Nuatheangacha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Iasachta (NTI)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mbunscoileanna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bharr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gCuraclam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Bunscoile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bhfuil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athfhorbairt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déanta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air. </w:t>
      </w:r>
    </w:p>
    <w:p w14:paraId="2B045F2E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Agus í ag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caint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faoin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gclár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dúirt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tAire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Oideachais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, Helen McEntee. ‘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Tá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éileamh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níos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mó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‘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Cuir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Fáilte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Roimh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Theangacha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’ le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blianta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beag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anuas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tá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áthas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domhain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orm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go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bhfuil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mhéid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sin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scoileanna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ag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ghlacadh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bpáirt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mhodúil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seo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le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ceithre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bliana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anuas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.’</w:t>
      </w:r>
    </w:p>
    <w:p w14:paraId="407B36C0" w14:textId="77D1B7E6" w:rsidR="007C0182" w:rsidRPr="007C0182" w:rsidRDefault="007C0182" w:rsidP="007C0182">
      <w:pPr>
        <w:shd w:val="clear" w:color="auto" w:fill="FFFFFF" w:themeFill="background1"/>
        <w:spacing w:before="75" w:after="75"/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‘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Tá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sé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fíor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tábhachtacht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don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pháistí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teangacha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fhoghlaim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, is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feidir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leis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táithí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scoláirí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 </w:t>
      </w:r>
      <w:proofErr w:type="spellStart"/>
      <w:proofErr w:type="gram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fheabhsú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 ó</w:t>
      </w:r>
      <w:proofErr w:type="gram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thaobh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feasacht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ilghnéitheacht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chomh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maith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le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tacú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le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cuimsiú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folláine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bainfidh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daltaí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tairbhe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as an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modúil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seo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ó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thaobh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foghlama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deiseanna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gairme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todhchaí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agus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cabhríonn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sé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go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mór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leis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gcuid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shaoranaigh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ghníomhacha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fhorbhairt</w:t>
      </w:r>
      <w:proofErr w:type="spellEnd"/>
      <w:r w:rsidRPr="007C0182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.’</w:t>
      </w:r>
    </w:p>
    <w:p w14:paraId="51F03160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2"/>
          <w:szCs w:val="22"/>
        </w:rPr>
      </w:pP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Chuir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Languages Connect,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ag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déanamh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maoirseacht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‘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fáilte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’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sraith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acmhainní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fáil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Ina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measc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acmhainní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teagaisc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mhúinteoirí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tacaí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nós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‘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Pasanna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Teanga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’,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síntí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amach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spraíúla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go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leor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pháistí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rannpháirteacha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taispeáint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dteaghlaigh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gcairde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Cuireadh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pacáistí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chuig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scoileanna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bheidh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rannpháirteach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chun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tacú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leis </w:t>
      </w:r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teagasc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leis </w:t>
      </w:r>
      <w:proofErr w:type="gram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an</w:t>
      </w:r>
      <w:proofErr w:type="gram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bhfoghlaim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mar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aon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leo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sin, leis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haidhmeanna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chun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daoine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 chur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eolas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faoin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gclár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tuilleadh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eolais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fáil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faoi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‘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Fáilte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Roimh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’,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léiriú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spéise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teagascóirí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tacaí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fáil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ag </w:t>
      </w:r>
      <w:hyperlink r:id="rId4">
        <w:r w:rsidRPr="007C0182">
          <w:rPr>
            <w:rStyle w:val="Hyperlink"/>
            <w:rFonts w:ascii="Calibri" w:eastAsia="Aptos" w:hAnsi="Calibri" w:cs="Calibri"/>
            <w:sz w:val="22"/>
            <w:szCs w:val="22"/>
            <w:lang w:val="en-GB"/>
          </w:rPr>
          <w:t>www.languagesconnect.ie/primary</w:t>
        </w:r>
      </w:hyperlink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.</w:t>
      </w:r>
    </w:p>
    <w:p w14:paraId="06A3109C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</w:rPr>
      </w:pPr>
    </w:p>
    <w:p w14:paraId="38C0F741" w14:textId="77777777" w:rsidR="007C0182" w:rsidRPr="007C0182" w:rsidRDefault="007C0182" w:rsidP="007C0182">
      <w:pPr>
        <w:jc w:val="center"/>
        <w:rPr>
          <w:rFonts w:ascii="Calibri" w:eastAsia="Aptos" w:hAnsi="Calibri" w:cs="Calibri"/>
          <w:color w:val="000000" w:themeColor="text1"/>
        </w:rPr>
      </w:pPr>
      <w:proofErr w:type="spellStart"/>
      <w:r w:rsidRPr="007C0182">
        <w:rPr>
          <w:rFonts w:ascii="Calibri" w:eastAsia="Aptos" w:hAnsi="Calibri" w:cs="Calibri"/>
          <w:b/>
          <w:bCs/>
          <w:color w:val="000000" w:themeColor="text1"/>
          <w:u w:val="single"/>
          <w:lang w:val="en-GB"/>
        </w:rPr>
        <w:t>Deireadh</w:t>
      </w:r>
      <w:proofErr w:type="spellEnd"/>
    </w:p>
    <w:p w14:paraId="5DDA567F" w14:textId="77777777" w:rsidR="007C0182" w:rsidRPr="007C0182" w:rsidRDefault="007C0182" w:rsidP="007C0182">
      <w:pPr>
        <w:rPr>
          <w:rFonts w:ascii="Calibri" w:eastAsia="Aptos" w:hAnsi="Calibri" w:cs="Calibri"/>
          <w:color w:val="FF0000"/>
          <w:sz w:val="22"/>
          <w:szCs w:val="22"/>
        </w:rPr>
      </w:pPr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Chun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teacht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thuilleadh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eolais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déan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>teagmháil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2"/>
          <w:szCs w:val="22"/>
          <w:lang w:val="en-GB"/>
        </w:rPr>
        <w:t xml:space="preserve"> le </w:t>
      </w:r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[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cuir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isteach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sonraí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scoile</w:t>
      </w:r>
      <w:proofErr w:type="spellEnd"/>
      <w:r w:rsidRPr="007C0182">
        <w:rPr>
          <w:rFonts w:ascii="Calibri" w:eastAsia="Aptos" w:hAnsi="Calibri" w:cs="Calibri"/>
          <w:color w:val="FF0000"/>
          <w:sz w:val="22"/>
          <w:szCs w:val="22"/>
          <w:u w:val="single"/>
          <w:lang w:val="en-GB"/>
        </w:rPr>
        <w:t>]</w:t>
      </w:r>
      <w:r w:rsidRPr="007C0182">
        <w:rPr>
          <w:rFonts w:ascii="Calibri" w:eastAsia="Aptos" w:hAnsi="Calibri" w:cs="Calibri"/>
          <w:color w:val="FF0000"/>
          <w:sz w:val="22"/>
          <w:szCs w:val="22"/>
          <w:lang w:val="en-GB"/>
        </w:rPr>
        <w:t>.</w:t>
      </w:r>
    </w:p>
    <w:p w14:paraId="1C3536D5" w14:textId="77777777" w:rsidR="007C0182" w:rsidRPr="007C0182" w:rsidRDefault="007C0182" w:rsidP="007C0182">
      <w:pPr>
        <w:rPr>
          <w:rFonts w:ascii="Calibri" w:eastAsia="Aptos" w:hAnsi="Calibri" w:cs="Calibri"/>
          <w:color w:val="000000" w:themeColor="text1"/>
          <w:sz w:val="20"/>
          <w:szCs w:val="20"/>
        </w:rPr>
      </w:pPr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Faoi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Languages Connect: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Cuireann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Languages Connect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buntáistí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pearsanta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sóisialta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gairmiúil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eacnamúil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bhaineann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le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scileanna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iasachta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chun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cinn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i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measc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príomhoidí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múinteoirí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comhairleoirí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gairmthreorach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tuismitheoirí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scoláirí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sé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á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mhaoiniú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ag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Roinn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Oideachais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tá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sé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á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stiúradh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ag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Iarbhunscoile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Éireann, mar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phríomhaidhm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de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chuid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Languages Connect –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Straitéis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na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hÉireann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do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Theangacha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Iasachta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san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Oideachas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2017-2026. Chun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teacht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eolas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is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déanaí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féach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hyperlink r:id="rId5">
        <w:r w:rsidRPr="007C0182">
          <w:rPr>
            <w:rStyle w:val="Hyperlink"/>
            <w:rFonts w:ascii="Calibri" w:eastAsia="Aptos" w:hAnsi="Calibri" w:cs="Calibri"/>
            <w:sz w:val="20"/>
            <w:szCs w:val="20"/>
            <w:lang w:val="en-GB"/>
          </w:rPr>
          <w:t>www.languagesconnect.ie</w:t>
        </w:r>
      </w:hyperlink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nó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lean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muid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ar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Twitter, Facebook </w:t>
      </w:r>
      <w:proofErr w:type="spellStart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>agus</w:t>
      </w:r>
      <w:proofErr w:type="spellEnd"/>
      <w:r w:rsidRPr="007C0182">
        <w:rPr>
          <w:rFonts w:ascii="Calibri" w:eastAsia="Aptos" w:hAnsi="Calibri" w:cs="Calibri"/>
          <w:color w:val="000000" w:themeColor="text1"/>
          <w:sz w:val="20"/>
          <w:szCs w:val="20"/>
          <w:lang w:val="en-GB"/>
        </w:rPr>
        <w:t xml:space="preserve"> Instagram</w:t>
      </w:r>
    </w:p>
    <w:p w14:paraId="4085440C" w14:textId="77777777" w:rsidR="007C0182" w:rsidRDefault="007C0182" w:rsidP="007C0182">
      <w:pPr>
        <w:rPr>
          <w:rFonts w:ascii="Calibri" w:hAnsi="Calibri" w:cs="Calibri"/>
          <w:sz w:val="20"/>
          <w:szCs w:val="20"/>
        </w:rPr>
      </w:pPr>
    </w:p>
    <w:p w14:paraId="59589172" w14:textId="77777777" w:rsidR="00EC4C68" w:rsidRDefault="00EC4C68"/>
    <w:sectPr w:rsidR="00EC4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82"/>
    <w:rsid w:val="00034415"/>
    <w:rsid w:val="004867E4"/>
    <w:rsid w:val="00606493"/>
    <w:rsid w:val="007C0182"/>
    <w:rsid w:val="0080108C"/>
    <w:rsid w:val="00AC65E8"/>
    <w:rsid w:val="00BE1533"/>
    <w:rsid w:val="00C34A56"/>
    <w:rsid w:val="00E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4588"/>
  <w15:chartTrackingRefBased/>
  <w15:docId w15:val="{63E29C58-E27B-4353-9E93-3532C3E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8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1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1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1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1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1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1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1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1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1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1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18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C0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182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C0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1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018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guagesconnect.ie" TargetMode="External"/><Relationship Id="rId4" Type="http://schemas.openxmlformats.org/officeDocument/2006/relationships/hyperlink" Target="https://www.languagesconnect.ie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Kealy</dc:creator>
  <cp:keywords/>
  <dc:description/>
  <cp:lastModifiedBy>Lauri Kealy</cp:lastModifiedBy>
  <cp:revision>1</cp:revision>
  <dcterms:created xsi:type="dcterms:W3CDTF">2025-09-11T11:06:00Z</dcterms:created>
  <dcterms:modified xsi:type="dcterms:W3CDTF">2025-09-11T11:08:00Z</dcterms:modified>
</cp:coreProperties>
</file>