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1951" w14:textId="448B8E31" w:rsidR="4004756B" w:rsidRPr="006A46DF" w:rsidRDefault="4004756B" w:rsidP="269D39D6">
      <w:pPr>
        <w:pStyle w:val="NoSpacing"/>
        <w:jc w:val="center"/>
        <w:rPr>
          <w:b/>
          <w:bCs/>
          <w:sz w:val="24"/>
          <w:szCs w:val="24"/>
        </w:rPr>
      </w:pPr>
      <w:r w:rsidRPr="006A46DF">
        <w:rPr>
          <w:b/>
          <w:bCs/>
          <w:sz w:val="24"/>
          <w:szCs w:val="24"/>
        </w:rPr>
        <w:t>General Guidelines</w:t>
      </w:r>
    </w:p>
    <w:p w14:paraId="0AD866BF" w14:textId="77777777" w:rsidR="001313A1" w:rsidRDefault="001313A1" w:rsidP="001313A1">
      <w:pPr>
        <w:pStyle w:val="NoSpacing"/>
      </w:pPr>
    </w:p>
    <w:p w14:paraId="7D564729" w14:textId="77777777" w:rsidR="001313A1" w:rsidRDefault="001313A1" w:rsidP="001313A1">
      <w:pPr>
        <w:pStyle w:val="NoSpacing"/>
      </w:pPr>
    </w:p>
    <w:p w14:paraId="13626E2E" w14:textId="178CCA8C" w:rsidR="001313A1" w:rsidRDefault="001313A1" w:rsidP="001313A1">
      <w:pPr>
        <w:pStyle w:val="NoSpacing"/>
      </w:pPr>
      <w:bookmarkStart w:id="0" w:name="_GoBack"/>
      <w:bookmarkEnd w:id="0"/>
    </w:p>
    <w:p w14:paraId="72209AB4" w14:textId="4E8744AF" w:rsidR="001313A1" w:rsidRPr="006A46DF" w:rsidRDefault="006A46DF" w:rsidP="001313A1">
      <w:pPr>
        <w:pStyle w:val="NoSpacing"/>
      </w:pPr>
      <w:r>
        <w:t>Please read before beginning your application:</w:t>
      </w:r>
    </w:p>
    <w:p w14:paraId="7D9CDDD6" w14:textId="15A9914C" w:rsidR="00815422" w:rsidRDefault="001313A1" w:rsidP="00815422">
      <w:pPr>
        <w:pStyle w:val="NoSpacing"/>
        <w:numPr>
          <w:ilvl w:val="0"/>
          <w:numId w:val="4"/>
        </w:numPr>
      </w:pPr>
      <w:r>
        <w:t xml:space="preserve">You cannot save the </w:t>
      </w:r>
      <w:r w:rsidR="00815422">
        <w:t>Online Application</w:t>
      </w:r>
      <w:r>
        <w:t xml:space="preserve"> form midway through</w:t>
      </w:r>
      <w:r w:rsidR="006A46DF">
        <w:t xml:space="preserve"> filling it out. If you leave or the page refreshes you will lose everything you have entered</w:t>
      </w:r>
      <w:r>
        <w:t xml:space="preserve">. </w:t>
      </w:r>
    </w:p>
    <w:p w14:paraId="073D454B" w14:textId="5694E4A8" w:rsidR="00815422" w:rsidRDefault="00815422" w:rsidP="00815422">
      <w:pPr>
        <w:pStyle w:val="NoSpacing"/>
        <w:numPr>
          <w:ilvl w:val="0"/>
          <w:numId w:val="4"/>
        </w:numPr>
      </w:pPr>
      <w:r>
        <w:t xml:space="preserve">This </w:t>
      </w:r>
      <w:hyperlink r:id="rId8" w:history="1">
        <w:r w:rsidRPr="000C4228">
          <w:rPr>
            <w:rStyle w:val="Hyperlink"/>
          </w:rPr>
          <w:t>doc</w:t>
        </w:r>
        <w:r w:rsidRPr="000C4228">
          <w:rPr>
            <w:rStyle w:val="Hyperlink"/>
          </w:rPr>
          <w:t>u</w:t>
        </w:r>
        <w:r w:rsidRPr="000C4228">
          <w:rPr>
            <w:rStyle w:val="Hyperlink"/>
          </w:rPr>
          <w:t>m</w:t>
        </w:r>
        <w:r w:rsidRPr="000C4228">
          <w:rPr>
            <w:rStyle w:val="Hyperlink"/>
          </w:rPr>
          <w:t>e</w:t>
        </w:r>
        <w:r w:rsidRPr="000C4228">
          <w:rPr>
            <w:rStyle w:val="Hyperlink"/>
          </w:rPr>
          <w:t>nt</w:t>
        </w:r>
      </w:hyperlink>
      <w:r>
        <w:t xml:space="preserve"> shows the questions asked and supporting documents requested in the Online Application. Please use use it </w:t>
      </w:r>
      <w:r w:rsidR="001313A1" w:rsidRPr="328FEB32">
        <w:t xml:space="preserve">to </w:t>
      </w:r>
      <w:r w:rsidR="001313A1">
        <w:t>prepare your answers</w:t>
      </w:r>
      <w:r>
        <w:t>/ supporting documents</w:t>
      </w:r>
      <w:r w:rsidR="001313A1">
        <w:t xml:space="preserve">. </w:t>
      </w:r>
    </w:p>
    <w:p w14:paraId="57FD3408" w14:textId="39E3DCFE" w:rsidR="000C4228" w:rsidRDefault="00815422" w:rsidP="000C4228">
      <w:pPr>
        <w:pStyle w:val="NoSpacing"/>
        <w:numPr>
          <w:ilvl w:val="0"/>
          <w:numId w:val="4"/>
        </w:numPr>
      </w:pPr>
      <w:r>
        <w:t>You must then c</w:t>
      </w:r>
      <w:r w:rsidR="001313A1">
        <w:t>opy and paste the</w:t>
      </w:r>
      <w:r>
        <w:t xml:space="preserve"> answers/ upload supporting documents</w:t>
      </w:r>
      <w:r w:rsidR="001313A1">
        <w:t xml:space="preserve"> into the </w:t>
      </w:r>
      <w:r>
        <w:t>O</w:t>
      </w:r>
      <w:r w:rsidR="001313A1">
        <w:t xml:space="preserve">nline </w:t>
      </w:r>
      <w:r>
        <w:t>A</w:t>
      </w:r>
      <w:r w:rsidR="001313A1" w:rsidRPr="328FEB32">
        <w:t>pplication form</w:t>
      </w:r>
      <w:r w:rsidR="001313A1">
        <w:t xml:space="preserve"> (</w:t>
      </w:r>
      <w:r w:rsidR="006A46DF">
        <w:t>below</w:t>
      </w:r>
      <w:r>
        <w:t>).</w:t>
      </w:r>
      <w:r w:rsidR="001313A1" w:rsidRPr="328FEB32">
        <w:t xml:space="preserve"> </w:t>
      </w:r>
    </w:p>
    <w:p w14:paraId="74E15B79" w14:textId="7EE8E4F6" w:rsidR="006A46DF" w:rsidRDefault="000C4228" w:rsidP="006A46DF">
      <w:pPr>
        <w:pStyle w:val="NoSpacing"/>
        <w:numPr>
          <w:ilvl w:val="0"/>
          <w:numId w:val="4"/>
        </w:numPr>
      </w:pPr>
      <w:r>
        <w:t>Pleas</w:t>
      </w:r>
      <w:r>
        <w:t>e</w:t>
      </w:r>
      <w:r>
        <w:t xml:space="preserve"> download and fill in </w:t>
      </w:r>
      <w:hyperlink r:id="rId9" w:history="1">
        <w:r w:rsidRPr="000C4228">
          <w:rPr>
            <w:rStyle w:val="Hyperlink"/>
          </w:rPr>
          <w:t>this template</w:t>
        </w:r>
      </w:hyperlink>
      <w:r>
        <w:t xml:space="preserve"> for your budget.</w:t>
      </w:r>
    </w:p>
    <w:p w14:paraId="47A4C0C8" w14:textId="77777777" w:rsidR="006A46DF" w:rsidRDefault="006A46DF" w:rsidP="006A46DF">
      <w:pPr>
        <w:pStyle w:val="NoSpacing"/>
        <w:ind w:left="720"/>
      </w:pPr>
    </w:p>
    <w:p w14:paraId="56F4EE50" w14:textId="0F430D44" w:rsidR="00815422" w:rsidRDefault="00815422" w:rsidP="000C4228">
      <w:pPr>
        <w:pStyle w:val="NoSpacing"/>
      </w:pPr>
    </w:p>
    <w:p w14:paraId="1A60AA38" w14:textId="096EE8E2" w:rsidR="006A46DF" w:rsidRDefault="006A46DF" w:rsidP="000C4228">
      <w:pPr>
        <w:pStyle w:val="NoSpacing"/>
      </w:pPr>
      <w:r w:rsidRPr="006A46DF">
        <w:rPr>
          <w:b/>
          <w:bCs/>
        </w:rPr>
        <w:t>Online Application</w:t>
      </w:r>
      <w:r>
        <w:t xml:space="preserve"> -</w:t>
      </w:r>
      <w:r w:rsidRPr="328FEB32">
        <w:t xml:space="preserve"> </w:t>
      </w:r>
      <w:hyperlink r:id="rId10">
        <w:r w:rsidRPr="328FEB32">
          <w:rPr>
            <w:rStyle w:val="Hyperlink"/>
            <w:rFonts w:ascii="Calibri" w:eastAsia="Calibri" w:hAnsi="Calibri" w:cs="Calibri"/>
            <w:color w:val="0563C1"/>
          </w:rPr>
          <w:t>https://www.surveymonkey.com/r/SummerCamps2020</w:t>
        </w:r>
      </w:hyperlink>
    </w:p>
    <w:p w14:paraId="427F121B" w14:textId="2D19DF1B" w:rsidR="001313A1" w:rsidRDefault="001313A1" w:rsidP="269D39D6">
      <w:pPr>
        <w:pStyle w:val="NoSpacing"/>
      </w:pPr>
    </w:p>
    <w:p w14:paraId="5490CB6D" w14:textId="77777777" w:rsidR="00815422" w:rsidRDefault="00815422" w:rsidP="269D39D6">
      <w:pPr>
        <w:pStyle w:val="NoSpacing"/>
      </w:pPr>
    </w:p>
    <w:p w14:paraId="62C9D8E3" w14:textId="77777777" w:rsidR="00815422" w:rsidRDefault="00815422" w:rsidP="00815422">
      <w:pPr>
        <w:pStyle w:val="NoSpacing"/>
      </w:pPr>
      <w:r>
        <w:t>The deadline for applications is Tuesday 31 March 2020 and applicants will be informed whether or not their application was successful by Thursday 30 April 2020.</w:t>
      </w:r>
    </w:p>
    <w:p w14:paraId="6559105B" w14:textId="77777777" w:rsidR="001313A1" w:rsidRDefault="001313A1" w:rsidP="269D39D6">
      <w:pPr>
        <w:pStyle w:val="NoSpacing"/>
      </w:pPr>
    </w:p>
    <w:p w14:paraId="7C547FDB" w14:textId="77777777" w:rsidR="001313A1" w:rsidRDefault="001313A1" w:rsidP="269D39D6">
      <w:pPr>
        <w:pStyle w:val="NoSpacing"/>
      </w:pPr>
    </w:p>
    <w:p w14:paraId="40CB202F" w14:textId="37E661CD" w:rsidR="7B0A262C" w:rsidRDefault="7B0A262C" w:rsidP="269D39D6">
      <w:pPr>
        <w:pStyle w:val="NoSpacing"/>
      </w:pPr>
      <w:r>
        <w:t xml:space="preserve">Applicants will receive </w:t>
      </w:r>
      <w:r w:rsidR="3840CA1B">
        <w:t xml:space="preserve">50% of their budget </w:t>
      </w:r>
      <w:r w:rsidR="3840CA1B" w:rsidRPr="328FEB32">
        <w:rPr>
          <w:b/>
          <w:bCs/>
        </w:rPr>
        <w:t xml:space="preserve">before </w:t>
      </w:r>
      <w:r w:rsidR="3840CA1B">
        <w:t xml:space="preserve">the summer camp and the balance </w:t>
      </w:r>
      <w:r w:rsidR="3840CA1B" w:rsidRPr="328FEB32">
        <w:rPr>
          <w:b/>
          <w:bCs/>
        </w:rPr>
        <w:t xml:space="preserve">after </w:t>
      </w:r>
      <w:r w:rsidR="3840CA1B">
        <w:t>the summer camp.</w:t>
      </w:r>
    </w:p>
    <w:p w14:paraId="1B66726D" w14:textId="1E21DB24" w:rsidR="269D39D6" w:rsidRDefault="269D39D6" w:rsidP="269D39D6">
      <w:pPr>
        <w:pStyle w:val="NoSpacing"/>
      </w:pPr>
    </w:p>
    <w:p w14:paraId="2FAF97D5" w14:textId="0B29B78E" w:rsidR="3BDB46C3" w:rsidRDefault="3BDB46C3" w:rsidP="269D39D6">
      <w:pPr>
        <w:pStyle w:val="NoSpacing"/>
      </w:pPr>
      <w:r w:rsidRPr="269D39D6">
        <w:t>Please allow one administrator per camp, and €1,000 per admini</w:t>
      </w:r>
      <w:r w:rsidR="3949A43D" w:rsidRPr="269D39D6">
        <w:t xml:space="preserve">strator. </w:t>
      </w:r>
      <w:r w:rsidR="7CCE4A3C" w:rsidRPr="269D39D6">
        <w:t>We would suggest that the camp administrator manages the following pre-</w:t>
      </w:r>
      <w:proofErr w:type="spellStart"/>
      <w:r w:rsidR="7CCE4A3C" w:rsidRPr="269D39D6">
        <w:t>programme</w:t>
      </w:r>
      <w:proofErr w:type="spellEnd"/>
      <w:r w:rsidR="7CCE4A3C" w:rsidRPr="269D39D6">
        <w:t xml:space="preserve">, during the </w:t>
      </w:r>
      <w:proofErr w:type="spellStart"/>
      <w:r w:rsidR="7CCE4A3C" w:rsidRPr="269D39D6">
        <w:t>programme</w:t>
      </w:r>
      <w:proofErr w:type="spellEnd"/>
      <w:r w:rsidR="7CCE4A3C" w:rsidRPr="269D39D6">
        <w:t>, and post-</w:t>
      </w:r>
      <w:proofErr w:type="spellStart"/>
      <w:r w:rsidR="7CCE4A3C" w:rsidRPr="269D39D6">
        <w:t>programme</w:t>
      </w:r>
      <w:proofErr w:type="spellEnd"/>
      <w:r w:rsidR="7CCE4A3C" w:rsidRPr="269D39D6">
        <w:t xml:space="preserve"> responsibilities:</w:t>
      </w:r>
    </w:p>
    <w:p w14:paraId="5DCF90B2" w14:textId="0D7FD20C" w:rsidR="269D39D6" w:rsidRDefault="269D39D6" w:rsidP="269D39D6">
      <w:pPr>
        <w:pStyle w:val="NoSpacing"/>
      </w:pPr>
    </w:p>
    <w:p w14:paraId="06C4A0AE" w14:textId="6BFC014B" w:rsidR="7CCE4A3C" w:rsidRDefault="7CCE4A3C" w:rsidP="269D39D6">
      <w:pPr>
        <w:pStyle w:val="NoSpacing"/>
        <w:numPr>
          <w:ilvl w:val="0"/>
          <w:numId w:val="1"/>
        </w:numPr>
        <w:rPr>
          <w:rFonts w:eastAsiaTheme="minorEastAsia"/>
        </w:rPr>
      </w:pPr>
      <w:r w:rsidRPr="269D39D6">
        <w:t>Selection of an appropriate site with sufficient space for activities</w:t>
      </w:r>
    </w:p>
    <w:p w14:paraId="770C9814" w14:textId="681AC621" w:rsidR="7CCE4A3C" w:rsidRDefault="7CCE4A3C" w:rsidP="269D39D6">
      <w:pPr>
        <w:pStyle w:val="NoSpacing"/>
        <w:numPr>
          <w:ilvl w:val="0"/>
          <w:numId w:val="1"/>
        </w:numPr>
        <w:rPr>
          <w:rFonts w:eastAsiaTheme="minorEastAsia"/>
        </w:rPr>
      </w:pPr>
      <w:r w:rsidRPr="269D39D6">
        <w:t>Liaising with PPLI</w:t>
      </w:r>
    </w:p>
    <w:p w14:paraId="06E73ACC" w14:textId="6F99C03E" w:rsidR="7CCE4A3C" w:rsidRDefault="7CCE4A3C" w:rsidP="269D39D6">
      <w:pPr>
        <w:pStyle w:val="NoSpacing"/>
        <w:numPr>
          <w:ilvl w:val="0"/>
          <w:numId w:val="1"/>
        </w:numPr>
        <w:rPr>
          <w:rFonts w:eastAsiaTheme="minorEastAsia"/>
        </w:rPr>
      </w:pPr>
      <w:r w:rsidRPr="269D39D6">
        <w:t>Managing student applications</w:t>
      </w:r>
    </w:p>
    <w:p w14:paraId="3F68B3A0" w14:textId="6C7736EC" w:rsidR="7CCE4A3C" w:rsidRDefault="7CCE4A3C" w:rsidP="269D39D6">
      <w:pPr>
        <w:pStyle w:val="NoSpacing"/>
        <w:numPr>
          <w:ilvl w:val="0"/>
          <w:numId w:val="1"/>
        </w:numPr>
        <w:rPr>
          <w:rFonts w:eastAsiaTheme="minorEastAsia"/>
        </w:rPr>
      </w:pPr>
      <w:r w:rsidRPr="269D39D6">
        <w:t>Communicating with parents</w:t>
      </w:r>
    </w:p>
    <w:p w14:paraId="7B9A5A7B" w14:textId="29CD14A7" w:rsidR="7CCE4A3C" w:rsidRDefault="7CCE4A3C" w:rsidP="269D39D6">
      <w:pPr>
        <w:pStyle w:val="NoSpacing"/>
        <w:numPr>
          <w:ilvl w:val="0"/>
          <w:numId w:val="1"/>
        </w:numPr>
        <w:rPr>
          <w:rFonts w:eastAsiaTheme="minorEastAsia"/>
        </w:rPr>
      </w:pPr>
      <w:r w:rsidRPr="269D39D6">
        <w:t>Making purchases (materials, food, equipment, office supplies, first-aid kit)</w:t>
      </w:r>
    </w:p>
    <w:p w14:paraId="21A00F4A" w14:textId="577D7689" w:rsidR="7CCE4A3C" w:rsidRDefault="7CCE4A3C" w:rsidP="269D39D6">
      <w:pPr>
        <w:pStyle w:val="NoSpacing"/>
        <w:numPr>
          <w:ilvl w:val="0"/>
          <w:numId w:val="1"/>
        </w:numPr>
        <w:rPr>
          <w:rFonts w:eastAsiaTheme="minorEastAsia"/>
        </w:rPr>
      </w:pPr>
      <w:r w:rsidRPr="269D39D6">
        <w:t>Checking students in and out at the beginning and end of each day</w:t>
      </w:r>
    </w:p>
    <w:p w14:paraId="7266E442" w14:textId="149B91D1" w:rsidR="7CCE4A3C" w:rsidRDefault="7CCE4A3C" w:rsidP="269D39D6">
      <w:pPr>
        <w:pStyle w:val="NoSpacing"/>
        <w:numPr>
          <w:ilvl w:val="0"/>
          <w:numId w:val="1"/>
        </w:numPr>
        <w:rPr>
          <w:rFonts w:eastAsiaTheme="minorEastAsia"/>
        </w:rPr>
      </w:pPr>
      <w:r w:rsidRPr="269D39D6">
        <w:t>Ensuring that equipment is set up in classes and for activities</w:t>
      </w:r>
    </w:p>
    <w:p w14:paraId="70F531AC" w14:textId="184568B8" w:rsidR="7CCE4A3C" w:rsidRDefault="7CCE4A3C" w:rsidP="269D39D6">
      <w:pPr>
        <w:pStyle w:val="NoSpacing"/>
        <w:numPr>
          <w:ilvl w:val="0"/>
          <w:numId w:val="1"/>
        </w:numPr>
        <w:rPr>
          <w:rFonts w:eastAsiaTheme="minorEastAsia"/>
        </w:rPr>
      </w:pPr>
      <w:r w:rsidRPr="269D39D6">
        <w:t>Copying and distributing materials to instructors</w:t>
      </w:r>
    </w:p>
    <w:p w14:paraId="5873999C" w14:textId="0332F945" w:rsidR="7CCE4A3C" w:rsidRDefault="7CCE4A3C" w:rsidP="269D39D6">
      <w:pPr>
        <w:pStyle w:val="NoSpacing"/>
        <w:numPr>
          <w:ilvl w:val="0"/>
          <w:numId w:val="1"/>
        </w:numPr>
        <w:rPr>
          <w:rFonts w:eastAsiaTheme="minorEastAsia"/>
        </w:rPr>
      </w:pPr>
      <w:r w:rsidRPr="269D39D6">
        <w:t>Managing transportation for field trips</w:t>
      </w:r>
    </w:p>
    <w:p w14:paraId="4FA03DD3" w14:textId="0138D04A" w:rsidR="7CCE4A3C" w:rsidRDefault="7CCE4A3C" w:rsidP="269D39D6">
      <w:pPr>
        <w:pStyle w:val="NoSpacing"/>
        <w:numPr>
          <w:ilvl w:val="0"/>
          <w:numId w:val="1"/>
        </w:numPr>
        <w:rPr>
          <w:rFonts w:eastAsiaTheme="minorEastAsia"/>
        </w:rPr>
      </w:pPr>
      <w:r w:rsidRPr="269D39D6">
        <w:t>Managing budgets, revenue, and expenses</w:t>
      </w:r>
    </w:p>
    <w:p w14:paraId="65C9CA5D" w14:textId="41E2C4CC" w:rsidR="7CCE4A3C" w:rsidRDefault="7CCE4A3C" w:rsidP="269D39D6">
      <w:pPr>
        <w:pStyle w:val="NoSpacing"/>
        <w:numPr>
          <w:ilvl w:val="0"/>
          <w:numId w:val="1"/>
        </w:numPr>
        <w:rPr>
          <w:rFonts w:eastAsiaTheme="minorEastAsia"/>
        </w:rPr>
      </w:pPr>
      <w:r w:rsidRPr="269D39D6">
        <w:t>Ensuring relevant policies, insurance, garda vetting, child protection guidelines, etc. are in place.</w:t>
      </w:r>
    </w:p>
    <w:p w14:paraId="3C050064" w14:textId="56FBBFA3" w:rsidR="269D39D6" w:rsidRDefault="269D39D6" w:rsidP="269D39D6">
      <w:pPr>
        <w:pStyle w:val="NoSpacing"/>
      </w:pPr>
    </w:p>
    <w:p w14:paraId="00E8068F" w14:textId="193E04D6" w:rsidR="6379439D" w:rsidRDefault="6379439D" w:rsidP="269D39D6">
      <w:pPr>
        <w:pStyle w:val="NoSpacing"/>
      </w:pPr>
      <w:r w:rsidRPr="269D39D6">
        <w:t xml:space="preserve">For teachers hired post January 2011 the unqualified rate is </w:t>
      </w:r>
      <w:proofErr w:type="gramStart"/>
      <w:r w:rsidRPr="269D39D6">
        <w:t>€40.19</w:t>
      </w:r>
      <w:proofErr w:type="gramEnd"/>
      <w:r w:rsidRPr="269D39D6">
        <w:t xml:space="preserve"> and the qualified rate is €45.27. These are the rates as per DES scales and are available on the ASTI website.</w:t>
      </w:r>
    </w:p>
    <w:p w14:paraId="6230E0C2" w14:textId="1BA05EDC" w:rsidR="269D39D6" w:rsidRDefault="269D39D6" w:rsidP="269D39D6">
      <w:pPr>
        <w:pStyle w:val="NoSpacing"/>
      </w:pPr>
    </w:p>
    <w:p w14:paraId="164A58B8" w14:textId="342FCD98" w:rsidR="737E1972" w:rsidRDefault="737E1972" w:rsidP="269D39D6">
      <w:pPr>
        <w:pStyle w:val="NoSpacing"/>
        <w:rPr>
          <w:rFonts w:ascii="Calibri" w:eastAsia="Calibri" w:hAnsi="Calibri" w:cs="Calibri"/>
        </w:rPr>
      </w:pPr>
      <w:r w:rsidRPr="269D39D6">
        <w:t>PPLI require photos from the camp for future promotional purposes, and</w:t>
      </w:r>
      <w:r w:rsidR="25CEE680" w:rsidRPr="269D39D6">
        <w:t xml:space="preserve"> </w:t>
      </w:r>
      <w:r w:rsidR="657D0179" w:rsidRPr="269D39D6">
        <w:t xml:space="preserve">they </w:t>
      </w:r>
      <w:r w:rsidR="25CEE680" w:rsidRPr="269D39D6">
        <w:t>may send a video crew to film the camp</w:t>
      </w:r>
      <w:r w:rsidR="23440633" w:rsidRPr="269D39D6">
        <w:t>. If any filming is to take place, the time and date will be agreed in advance with the coordinator.</w:t>
      </w:r>
    </w:p>
    <w:p w14:paraId="63583DCA" w14:textId="365FFB3B" w:rsidR="269D39D6" w:rsidRDefault="269D39D6" w:rsidP="269D39D6">
      <w:pPr>
        <w:pStyle w:val="NoSpacing"/>
      </w:pPr>
    </w:p>
    <w:p w14:paraId="4DB45E2F" w14:textId="7CD31FE8" w:rsidR="23440633" w:rsidRDefault="23440633" w:rsidP="269D39D6">
      <w:pPr>
        <w:pStyle w:val="NoSpacing"/>
        <w:rPr>
          <w:rFonts w:ascii="Calibri" w:eastAsia="Calibri" w:hAnsi="Calibri" w:cs="Calibri"/>
        </w:rPr>
      </w:pPr>
      <w:r w:rsidRPr="269D39D6">
        <w:lastRenderedPageBreak/>
        <w:t>The minimum number of students is 10.</w:t>
      </w:r>
    </w:p>
    <w:p w14:paraId="621B45AD" w14:textId="3469D3DC" w:rsidR="269D39D6" w:rsidRDefault="269D39D6" w:rsidP="269D39D6">
      <w:pPr>
        <w:pStyle w:val="NoSpacing"/>
      </w:pPr>
    </w:p>
    <w:p w14:paraId="021A6FBD" w14:textId="5FEEAE13" w:rsidR="23440633" w:rsidRDefault="23440633" w:rsidP="269D39D6">
      <w:pPr>
        <w:pStyle w:val="NoSpacing"/>
        <w:rPr>
          <w:rFonts w:ascii="Calibri" w:eastAsia="Calibri" w:hAnsi="Calibri" w:cs="Calibri"/>
        </w:rPr>
      </w:pPr>
      <w:r w:rsidRPr="269D39D6">
        <w:t>There is a maximum of €450 per student.</w:t>
      </w:r>
    </w:p>
    <w:p w14:paraId="02E8A11F" w14:textId="719923A6" w:rsidR="269D39D6" w:rsidRDefault="269D39D6" w:rsidP="269D39D6">
      <w:pPr>
        <w:pStyle w:val="NoSpacing"/>
      </w:pPr>
    </w:p>
    <w:p w14:paraId="1A314D02" w14:textId="61AA2CFE" w:rsidR="23440633" w:rsidRDefault="23440633" w:rsidP="269D39D6">
      <w:pPr>
        <w:pStyle w:val="NoSpacing"/>
        <w:rPr>
          <w:rFonts w:ascii="Calibri" w:eastAsia="Calibri" w:hAnsi="Calibri" w:cs="Calibri"/>
        </w:rPr>
      </w:pPr>
      <w:r w:rsidRPr="269D39D6">
        <w:t>PPLI may visit the summer camp. A time and date will be agreed in advance with the coordinator.</w:t>
      </w:r>
    </w:p>
    <w:p w14:paraId="643E1BC6" w14:textId="1B1D40D6" w:rsidR="269D39D6" w:rsidRDefault="269D39D6" w:rsidP="269D39D6">
      <w:pPr>
        <w:pStyle w:val="NoSpacing"/>
      </w:pPr>
    </w:p>
    <w:p w14:paraId="4708C279" w14:textId="2134BB08" w:rsidR="23440633" w:rsidRDefault="23440633" w:rsidP="269D39D6">
      <w:pPr>
        <w:pStyle w:val="NoSpacing"/>
        <w:rPr>
          <w:rFonts w:ascii="Calibri" w:eastAsia="Calibri" w:hAnsi="Calibri" w:cs="Calibri"/>
        </w:rPr>
      </w:pPr>
      <w:r w:rsidRPr="269D39D6">
        <w:t xml:space="preserve">Funding does not cover lunches. </w:t>
      </w:r>
    </w:p>
    <w:p w14:paraId="2FC09419" w14:textId="4D4A6850" w:rsidR="269D39D6" w:rsidRDefault="269D39D6" w:rsidP="269D39D6">
      <w:pPr>
        <w:pStyle w:val="NoSpacing"/>
      </w:pPr>
    </w:p>
    <w:p w14:paraId="52C8426F" w14:textId="1D0E1507" w:rsidR="23440633" w:rsidRDefault="23440633" w:rsidP="269D39D6">
      <w:pPr>
        <w:pStyle w:val="NoSpacing"/>
        <w:rPr>
          <w:rFonts w:ascii="Calibri" w:eastAsia="Calibri" w:hAnsi="Calibri" w:cs="Calibri"/>
        </w:rPr>
      </w:pPr>
      <w:r w:rsidRPr="0DFEDE78">
        <w:t>There is a maximum of one full-day outing per camp.</w:t>
      </w:r>
    </w:p>
    <w:p w14:paraId="7C79C605" w14:textId="0D7EE161" w:rsidR="0DFEDE78" w:rsidRDefault="0DFEDE78" w:rsidP="0DFEDE78">
      <w:pPr>
        <w:pStyle w:val="NoSpacing"/>
      </w:pPr>
    </w:p>
    <w:p w14:paraId="45AA2C8C" w14:textId="74940061" w:rsidR="340AC9CA" w:rsidRDefault="340AC9CA" w:rsidP="0DFEDE78">
      <w:pPr>
        <w:pStyle w:val="NoSpacing"/>
      </w:pPr>
      <w:r w:rsidRPr="0DFEDE78">
        <w:t>PPLI will provide a</w:t>
      </w:r>
      <w:r w:rsidR="5468538D" w:rsidRPr="0DFEDE78">
        <w:t xml:space="preserve"> link for an online</w:t>
      </w:r>
      <w:r w:rsidR="4BB87B1D" w:rsidRPr="0DFEDE78">
        <w:t xml:space="preserve"> survey</w:t>
      </w:r>
      <w:r w:rsidRPr="0DFEDE78">
        <w:t xml:space="preserve"> </w:t>
      </w:r>
      <w:r w:rsidR="7B48A0BF" w:rsidRPr="0DFEDE78">
        <w:t xml:space="preserve">for </w:t>
      </w:r>
      <w:r w:rsidRPr="0DFEDE78">
        <w:t>feedback f</w:t>
      </w:r>
      <w:r w:rsidR="36ECAF16" w:rsidRPr="0DFEDE78">
        <w:t xml:space="preserve">rom </w:t>
      </w:r>
      <w:r w:rsidRPr="0DFEDE78">
        <w:t xml:space="preserve">students and parents, coordinators </w:t>
      </w:r>
      <w:r w:rsidR="700A96FE" w:rsidRPr="0DFEDE78">
        <w:t>should send the link to all students and parents at the end of the survey</w:t>
      </w:r>
    </w:p>
    <w:p w14:paraId="2F857D51" w14:textId="7DE870BA" w:rsidR="269D39D6" w:rsidRDefault="269D39D6" w:rsidP="269D39D6">
      <w:pPr>
        <w:pStyle w:val="NoSpacing"/>
      </w:pPr>
    </w:p>
    <w:p w14:paraId="22FF27BF" w14:textId="11D41FDF" w:rsidR="23440633" w:rsidRDefault="23440633" w:rsidP="269D39D6">
      <w:pPr>
        <w:pStyle w:val="NoSpacing"/>
        <w:rPr>
          <w:rFonts w:ascii="Calibri" w:eastAsia="Calibri" w:hAnsi="Calibri" w:cs="Calibri"/>
        </w:rPr>
      </w:pPr>
      <w:r w:rsidRPr="269D39D6">
        <w:t>Students should pay a €50 deposit on registration</w:t>
      </w:r>
      <w:r w:rsidR="2D66F0D8" w:rsidRPr="269D39D6">
        <w:t xml:space="preserve"> which will be refunded in full at the end of the camp, providing they have attended every day and have arrived on time and stayed until the end.</w:t>
      </w:r>
    </w:p>
    <w:p w14:paraId="26E83D54" w14:textId="360B68E2" w:rsidR="269D39D6" w:rsidRDefault="269D39D6" w:rsidP="269D39D6">
      <w:pPr>
        <w:pStyle w:val="NoSpacing"/>
      </w:pPr>
    </w:p>
    <w:p w14:paraId="7AAFC11E" w14:textId="3C8EEC7F" w:rsidR="43A9DB8A" w:rsidRDefault="43A9DB8A" w:rsidP="269D39D6">
      <w:pPr>
        <w:pStyle w:val="NoSpacing"/>
        <w:rPr>
          <w:rFonts w:ascii="Calibri" w:eastAsia="Calibri" w:hAnsi="Calibri" w:cs="Calibri"/>
        </w:rPr>
      </w:pPr>
      <w:r w:rsidRPr="269D39D6">
        <w:t>Bonus points will be awarded to applications with significant numbers of students.</w:t>
      </w:r>
    </w:p>
    <w:sectPr w:rsidR="43A9D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E5830"/>
    <w:multiLevelType w:val="hybridMultilevel"/>
    <w:tmpl w:val="565C5B06"/>
    <w:lvl w:ilvl="0" w:tplc="028881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6645C"/>
    <w:multiLevelType w:val="hybridMultilevel"/>
    <w:tmpl w:val="C2DAD2F4"/>
    <w:lvl w:ilvl="0" w:tplc="64126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66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63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44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2B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66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4E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C2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28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C784C"/>
    <w:multiLevelType w:val="hybridMultilevel"/>
    <w:tmpl w:val="8070DA9E"/>
    <w:lvl w:ilvl="0" w:tplc="83723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E0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96B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B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2E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AE4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88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E2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08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16C1"/>
    <w:multiLevelType w:val="hybridMultilevel"/>
    <w:tmpl w:val="513488C2"/>
    <w:lvl w:ilvl="0" w:tplc="12DE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69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2B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6E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2D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C6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CF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8A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E6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8C21D"/>
    <w:rsid w:val="000C4228"/>
    <w:rsid w:val="001313A1"/>
    <w:rsid w:val="006A46DF"/>
    <w:rsid w:val="00815422"/>
    <w:rsid w:val="03E9D27B"/>
    <w:rsid w:val="04985420"/>
    <w:rsid w:val="073281C0"/>
    <w:rsid w:val="078ECA55"/>
    <w:rsid w:val="08E68E0D"/>
    <w:rsid w:val="0908AEC4"/>
    <w:rsid w:val="0A2336A2"/>
    <w:rsid w:val="0AAC8D73"/>
    <w:rsid w:val="0DC33D0C"/>
    <w:rsid w:val="0DFEDE78"/>
    <w:rsid w:val="0E77C9E9"/>
    <w:rsid w:val="12354A6C"/>
    <w:rsid w:val="131D6B66"/>
    <w:rsid w:val="15A2EC41"/>
    <w:rsid w:val="161A5895"/>
    <w:rsid w:val="176ABE05"/>
    <w:rsid w:val="17DD98AD"/>
    <w:rsid w:val="17F21354"/>
    <w:rsid w:val="196A5447"/>
    <w:rsid w:val="1984312C"/>
    <w:rsid w:val="1ADA6011"/>
    <w:rsid w:val="1AE243F2"/>
    <w:rsid w:val="1CBE7DE0"/>
    <w:rsid w:val="1E1798B6"/>
    <w:rsid w:val="2124A18A"/>
    <w:rsid w:val="21E0A5DB"/>
    <w:rsid w:val="23440633"/>
    <w:rsid w:val="23A13465"/>
    <w:rsid w:val="243EF2F2"/>
    <w:rsid w:val="24558CD2"/>
    <w:rsid w:val="24644A6E"/>
    <w:rsid w:val="249F7EBA"/>
    <w:rsid w:val="25086B10"/>
    <w:rsid w:val="259785E7"/>
    <w:rsid w:val="25CEE680"/>
    <w:rsid w:val="269D39D6"/>
    <w:rsid w:val="2C950373"/>
    <w:rsid w:val="2D66F0D8"/>
    <w:rsid w:val="2DB34C77"/>
    <w:rsid w:val="300C9505"/>
    <w:rsid w:val="328FEB32"/>
    <w:rsid w:val="340AC9CA"/>
    <w:rsid w:val="34BB1FC8"/>
    <w:rsid w:val="36ECAF16"/>
    <w:rsid w:val="37AEC5BA"/>
    <w:rsid w:val="3840CA1B"/>
    <w:rsid w:val="38BCFD64"/>
    <w:rsid w:val="38E90542"/>
    <w:rsid w:val="3949A43D"/>
    <w:rsid w:val="3BDB46C3"/>
    <w:rsid w:val="3DCD8F1A"/>
    <w:rsid w:val="3F97CAB5"/>
    <w:rsid w:val="4004756B"/>
    <w:rsid w:val="40AB7F33"/>
    <w:rsid w:val="43A9DB8A"/>
    <w:rsid w:val="460063CE"/>
    <w:rsid w:val="46D1E801"/>
    <w:rsid w:val="49054658"/>
    <w:rsid w:val="49630A46"/>
    <w:rsid w:val="4B455271"/>
    <w:rsid w:val="4BB87B1D"/>
    <w:rsid w:val="4D942440"/>
    <w:rsid w:val="52736B58"/>
    <w:rsid w:val="541B9CC7"/>
    <w:rsid w:val="546683E6"/>
    <w:rsid w:val="5468538D"/>
    <w:rsid w:val="55F2DEDD"/>
    <w:rsid w:val="58B710C0"/>
    <w:rsid w:val="5AEF8444"/>
    <w:rsid w:val="5CB000F5"/>
    <w:rsid w:val="5DBE13D0"/>
    <w:rsid w:val="5E2301B9"/>
    <w:rsid w:val="5E93090E"/>
    <w:rsid w:val="5F9F2310"/>
    <w:rsid w:val="60AFCE69"/>
    <w:rsid w:val="62B8853B"/>
    <w:rsid w:val="62E311F5"/>
    <w:rsid w:val="6379439D"/>
    <w:rsid w:val="63B8E299"/>
    <w:rsid w:val="64039002"/>
    <w:rsid w:val="64DD7BFC"/>
    <w:rsid w:val="657D0179"/>
    <w:rsid w:val="68E5E751"/>
    <w:rsid w:val="694E03EF"/>
    <w:rsid w:val="6B31D232"/>
    <w:rsid w:val="6C80500F"/>
    <w:rsid w:val="6D09F339"/>
    <w:rsid w:val="700A96FE"/>
    <w:rsid w:val="70BED313"/>
    <w:rsid w:val="72CB3C87"/>
    <w:rsid w:val="730F8488"/>
    <w:rsid w:val="7318EB84"/>
    <w:rsid w:val="737E1972"/>
    <w:rsid w:val="743F66D3"/>
    <w:rsid w:val="7743C64F"/>
    <w:rsid w:val="7988E503"/>
    <w:rsid w:val="7A1F0A10"/>
    <w:rsid w:val="7B0A262C"/>
    <w:rsid w:val="7B48A0BF"/>
    <w:rsid w:val="7BE4B5C4"/>
    <w:rsid w:val="7CCE4A3C"/>
    <w:rsid w:val="7CF8C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C21D"/>
  <w15:chartTrackingRefBased/>
  <w15:docId w15:val="{0718EF67-5F02-4DC5-94CB-F3FCB2C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2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42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uagesconnect.ie/wp-admin/upload.php?item=440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urveymonkey.com/r/SummerCamps20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anguagesconnect.ie/wp-admin/upload.php?item=4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C8BBF7FBD724A836FFA047F16560C" ma:contentTypeVersion="12" ma:contentTypeDescription="Create a new document." ma:contentTypeScope="" ma:versionID="8cc3788000499ad02fd88d4a14b97c58">
  <xsd:schema xmlns:xsd="http://www.w3.org/2001/XMLSchema" xmlns:xs="http://www.w3.org/2001/XMLSchema" xmlns:p="http://schemas.microsoft.com/office/2006/metadata/properties" xmlns:ns2="8104ca2a-9112-4672-b455-d1f56fd216ad" xmlns:ns3="2cf319dd-4ac7-4de1-837a-4d20dc9b6da2" targetNamespace="http://schemas.microsoft.com/office/2006/metadata/properties" ma:root="true" ma:fieldsID="b2f6f51ff36263d0e9a267a2d8959db3" ns2:_="" ns3:_="">
    <xsd:import namespace="8104ca2a-9112-4672-b455-d1f56fd216ad"/>
    <xsd:import namespace="2cf319dd-4ac7-4de1-837a-4d20dc9b6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ca2a-9112-4672-b455-d1f56fd21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319dd-4ac7-4de1-837a-4d20dc9b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3E6D2-AC68-41C3-BD07-F45EDE4EF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4ca2a-9112-4672-b455-d1f56fd216ad"/>
    <ds:schemaRef ds:uri="2cf319dd-4ac7-4de1-837a-4d20dc9b6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05323-34DB-4890-869D-ACFC63A8D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A5F92-650B-41C2-9CAA-DE24A0285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Tattersall</dc:creator>
  <cp:keywords/>
  <dc:description/>
  <cp:lastModifiedBy>Claire Long</cp:lastModifiedBy>
  <cp:revision>3</cp:revision>
  <dcterms:created xsi:type="dcterms:W3CDTF">2020-01-28T13:57:00Z</dcterms:created>
  <dcterms:modified xsi:type="dcterms:W3CDTF">2020-02-20T18:18:00Z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0x0101007E4C8BBF7FBD724A836FFA047F16560C</vt:lpwstr>
  </property>
</Properties>
</file>